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82DD9" w14:textId="6BA49795" w:rsidR="00892E81" w:rsidRDefault="00892E81" w:rsidP="00F641B6">
      <w:pPr>
        <w:pStyle w:val="Heading7"/>
        <w:ind w:left="32" w:right="25"/>
        <w:jc w:val="center"/>
        <w:rPr>
          <w:b/>
          <w:bCs/>
          <w:sz w:val="28"/>
          <w:szCs w:val="28"/>
        </w:rPr>
      </w:pPr>
    </w:p>
    <w:p w14:paraId="00A3A747" w14:textId="77777777" w:rsidR="00892E81" w:rsidRDefault="00892E81" w:rsidP="00F641B6">
      <w:pPr>
        <w:pStyle w:val="Heading7"/>
        <w:ind w:left="32" w:right="25"/>
        <w:jc w:val="center"/>
        <w:rPr>
          <w:b/>
          <w:bCs/>
          <w:sz w:val="28"/>
          <w:szCs w:val="28"/>
        </w:rPr>
      </w:pPr>
    </w:p>
    <w:p w14:paraId="447F040B" w14:textId="38D96344" w:rsidR="00F641B6" w:rsidRPr="00526D64" w:rsidRDefault="00F641B6" w:rsidP="00F641B6">
      <w:pPr>
        <w:pStyle w:val="Heading7"/>
        <w:ind w:left="32" w:right="25"/>
        <w:jc w:val="center"/>
        <w:rPr>
          <w:b/>
          <w:bCs/>
          <w:color w:val="auto"/>
          <w:sz w:val="48"/>
          <w:szCs w:val="48"/>
        </w:rPr>
      </w:pPr>
      <w:r w:rsidRPr="00526D64">
        <w:rPr>
          <w:b/>
          <w:bCs/>
          <w:color w:val="auto"/>
          <w:sz w:val="48"/>
          <w:szCs w:val="48"/>
        </w:rPr>
        <w:t>Signage</w:t>
      </w:r>
      <w:r w:rsidR="00526D64">
        <w:rPr>
          <w:b/>
          <w:bCs/>
          <w:color w:val="auto"/>
          <w:sz w:val="48"/>
          <w:szCs w:val="48"/>
        </w:rPr>
        <w:t xml:space="preserve"> requirements</w:t>
      </w:r>
    </w:p>
    <w:p w14:paraId="57CAED3E" w14:textId="77777777" w:rsidR="00F641B6" w:rsidRDefault="00F641B6" w:rsidP="00F641B6">
      <w:pPr>
        <w:tabs>
          <w:tab w:val="center" w:pos="2890"/>
        </w:tabs>
        <w:spacing w:after="105" w:line="254" w:lineRule="auto"/>
        <w:ind w:left="-15" w:right="0" w:firstLine="0"/>
        <w:jc w:val="left"/>
      </w:pPr>
      <w:r>
        <w:rPr>
          <w:b/>
        </w:rPr>
        <w:t>2.5</w:t>
      </w:r>
      <w:r>
        <w:rPr>
          <w:b/>
        </w:rPr>
        <w:tab/>
        <w:t>Duty of PCBU to display signage: general duty</w:t>
      </w:r>
    </w:p>
    <w:p w14:paraId="1EFC35CC" w14:textId="77777777" w:rsidR="00F641B6" w:rsidRDefault="00F641B6" w:rsidP="00F641B6">
      <w:pPr>
        <w:numPr>
          <w:ilvl w:val="0"/>
          <w:numId w:val="1"/>
        </w:numPr>
        <w:ind w:right="14" w:hanging="600"/>
      </w:pPr>
      <w:r>
        <w:t>This regulation applies to a workplace where—</w:t>
      </w:r>
    </w:p>
    <w:p w14:paraId="4CA89785" w14:textId="77777777" w:rsidR="00F641B6" w:rsidRDefault="00F641B6" w:rsidP="00F641B6">
      <w:pPr>
        <w:numPr>
          <w:ilvl w:val="2"/>
          <w:numId w:val="3"/>
        </w:numPr>
        <w:ind w:right="14" w:hanging="600"/>
      </w:pPr>
      <w:r>
        <w:t>quantities of a hazardous substance with a hazard classification specified in the first column of the table in Schedule 3 and in a form specified in the second column of that table, that exceed the quantity specified for that classification in the third column of that table are present; or</w:t>
      </w:r>
    </w:p>
    <w:p w14:paraId="7AC99CEF" w14:textId="2F8842A5" w:rsidR="00F641B6" w:rsidRDefault="00F641B6" w:rsidP="00F641B6">
      <w:pPr>
        <w:numPr>
          <w:ilvl w:val="2"/>
          <w:numId w:val="3"/>
        </w:numPr>
        <w:ind w:right="14" w:hanging="600"/>
      </w:pPr>
      <w:r>
        <w:t xml:space="preserve">more than 50 kg of LPG, propane, butane, or isobutane is present within a </w:t>
      </w:r>
      <w:r w:rsidR="008D6442">
        <w:t>building:</w:t>
      </w:r>
      <w:r>
        <w:t xml:space="preserve"> or</w:t>
      </w:r>
    </w:p>
    <w:p w14:paraId="5D9DDA6E" w14:textId="77777777" w:rsidR="00F641B6" w:rsidRDefault="00F641B6" w:rsidP="00F641B6">
      <w:pPr>
        <w:numPr>
          <w:ilvl w:val="2"/>
          <w:numId w:val="3"/>
        </w:numPr>
        <w:ind w:right="14" w:hanging="600"/>
      </w:pPr>
      <w:r>
        <w:t>any quantity of LPG, propane, butane, isobutane, or other flammable gas refrigerant is present in an integral part of a refrigeration system that is contained in a machinery room as defined in AS/NZS 5149.1: 2016, AS/NZS 5149.2: 2016, AS/NZS 5149.3: 2016, and AS/NZS 5149.4: 2016—Refrigerating systems and heat pumps—Safety and environmental requirements; or</w:t>
      </w:r>
    </w:p>
    <w:p w14:paraId="0BD18A6D" w14:textId="77777777" w:rsidR="00F641B6" w:rsidRDefault="00F641B6" w:rsidP="00F641B6">
      <w:pPr>
        <w:numPr>
          <w:ilvl w:val="2"/>
          <w:numId w:val="3"/>
        </w:numPr>
        <w:ind w:right="14" w:hanging="600"/>
      </w:pPr>
      <w:r>
        <w:t>more than 250 kg of LPG, propane, butane, or isobutane is present in a place other than a building.</w:t>
      </w:r>
    </w:p>
    <w:p w14:paraId="00B8309F" w14:textId="77777777" w:rsidR="00F641B6" w:rsidRDefault="00F641B6" w:rsidP="00F641B6">
      <w:pPr>
        <w:numPr>
          <w:ilvl w:val="0"/>
          <w:numId w:val="1"/>
        </w:numPr>
        <w:spacing w:after="0" w:line="352" w:lineRule="auto"/>
        <w:ind w:right="14" w:hanging="600"/>
      </w:pPr>
      <w:r>
        <w:t>The PCBU with management or control of the workplace must ensure that— (a)</w:t>
      </w:r>
      <w:r>
        <w:tab/>
        <w:t>the signage required by regulation 2.6 is displayed; and</w:t>
      </w:r>
    </w:p>
    <w:p w14:paraId="352E0001" w14:textId="77777777" w:rsidR="00F641B6" w:rsidRDefault="00F641B6" w:rsidP="00F641B6">
      <w:pPr>
        <w:numPr>
          <w:ilvl w:val="2"/>
          <w:numId w:val="5"/>
        </w:numPr>
        <w:ind w:right="14" w:hanging="600"/>
      </w:pPr>
      <w:r>
        <w:t>the content, presentation, and positioning of the signage comply with that regulation; and</w:t>
      </w:r>
    </w:p>
    <w:p w14:paraId="40C301B4" w14:textId="77777777" w:rsidR="00F641B6" w:rsidRDefault="00F641B6" w:rsidP="00F641B6">
      <w:pPr>
        <w:numPr>
          <w:ilvl w:val="2"/>
          <w:numId w:val="5"/>
        </w:numPr>
        <w:ind w:right="14" w:hanging="600"/>
      </w:pPr>
      <w:r>
        <w:t>the signage meets the following requirements for comprehensibility, clarity, and durability:</w:t>
      </w:r>
    </w:p>
    <w:p w14:paraId="1425257B" w14:textId="77777777" w:rsidR="00F641B6" w:rsidRDefault="00F641B6" w:rsidP="00F641B6">
      <w:pPr>
        <w:numPr>
          <w:ilvl w:val="3"/>
          <w:numId w:val="4"/>
        </w:numPr>
        <w:ind w:right="14" w:hanging="600"/>
      </w:pPr>
      <w:r>
        <w:t>the signage is in English:</w:t>
      </w:r>
    </w:p>
    <w:p w14:paraId="701B9BA0" w14:textId="77777777" w:rsidR="00F641B6" w:rsidRDefault="00F641B6" w:rsidP="00F641B6">
      <w:pPr>
        <w:numPr>
          <w:ilvl w:val="3"/>
          <w:numId w:val="4"/>
        </w:numPr>
        <w:ind w:right="14" w:hanging="600"/>
      </w:pPr>
      <w:r>
        <w:t>the signage is readily understandable:</w:t>
      </w:r>
    </w:p>
    <w:p w14:paraId="6E2E2EF3" w14:textId="77777777" w:rsidR="00F641B6" w:rsidRDefault="00F641B6" w:rsidP="00F641B6">
      <w:pPr>
        <w:numPr>
          <w:ilvl w:val="3"/>
          <w:numId w:val="4"/>
        </w:numPr>
        <w:ind w:right="14" w:hanging="600"/>
      </w:pPr>
      <w:r>
        <w:t>abbreviations and acronyms are not used unless they are in common English usage and the term described by the abbreviation or acronym is used at least once on the signage:</w:t>
      </w:r>
    </w:p>
    <w:p w14:paraId="7CCC1AC8" w14:textId="77777777" w:rsidR="00F641B6" w:rsidRDefault="00F641B6" w:rsidP="00F641B6">
      <w:pPr>
        <w:numPr>
          <w:ilvl w:val="3"/>
          <w:numId w:val="4"/>
        </w:numPr>
        <w:ind w:right="14" w:hanging="600"/>
      </w:pPr>
      <w:r>
        <w:t xml:space="preserve">all required information is clearly visible and legible at </w:t>
      </w:r>
      <w:proofErr w:type="gramStart"/>
      <w:r>
        <w:t>a distance of not</w:t>
      </w:r>
      <w:proofErr w:type="gramEnd"/>
      <w:r>
        <w:t xml:space="preserve"> less than 10 m under varying conditions (for example, rain or poor light):</w:t>
      </w:r>
    </w:p>
    <w:p w14:paraId="3D2C6A42" w14:textId="77777777" w:rsidR="00F641B6" w:rsidRDefault="00F641B6" w:rsidP="00F641B6">
      <w:pPr>
        <w:numPr>
          <w:ilvl w:val="3"/>
          <w:numId w:val="4"/>
        </w:numPr>
        <w:ind w:right="14" w:hanging="600"/>
      </w:pPr>
      <w:r>
        <w:t>the signage is made of materials that are durable, are resistant to sunlight, and require minimal maintenance.</w:t>
      </w:r>
    </w:p>
    <w:p w14:paraId="6BF54CB3" w14:textId="77777777" w:rsidR="00F641B6" w:rsidRDefault="00F641B6" w:rsidP="00F641B6">
      <w:pPr>
        <w:ind w:left="0" w:right="14" w:firstLine="0"/>
      </w:pPr>
      <w:r>
        <w:t>(2A) This regulation applies to a hazardous substance referred to in—</w:t>
      </w:r>
    </w:p>
    <w:p w14:paraId="3C8C705B" w14:textId="77777777" w:rsidR="00F641B6" w:rsidRDefault="00F641B6" w:rsidP="00F641B6">
      <w:pPr>
        <w:numPr>
          <w:ilvl w:val="2"/>
          <w:numId w:val="2"/>
        </w:numPr>
        <w:ind w:right="14" w:hanging="600"/>
      </w:pPr>
      <w:r>
        <w:t>regulation 2.7 (transit depots) only to the extent set out in regulation 2.7(1)(b):</w:t>
      </w:r>
    </w:p>
    <w:p w14:paraId="72BF1A50" w14:textId="77777777" w:rsidR="00F641B6" w:rsidRDefault="00F641B6" w:rsidP="00F641B6">
      <w:pPr>
        <w:numPr>
          <w:ilvl w:val="2"/>
          <w:numId w:val="2"/>
        </w:numPr>
        <w:ind w:right="14" w:hanging="600"/>
      </w:pPr>
      <w:r>
        <w:t>regulation 2.9 (milking animals) only to the extent set out in regulation 2.9(1)(b).</w:t>
      </w:r>
    </w:p>
    <w:p w14:paraId="2861654D" w14:textId="77777777" w:rsidR="00F641B6" w:rsidRDefault="00F641B6" w:rsidP="00F641B6">
      <w:pPr>
        <w:numPr>
          <w:ilvl w:val="0"/>
          <w:numId w:val="1"/>
        </w:numPr>
        <w:ind w:right="14" w:hanging="600"/>
      </w:pPr>
      <w:r>
        <w:t>Subclause (1)(a) does not apply to anhydrous ammonia that is contained in plant in which anhydrous ammonia is used as a refrigerant.</w:t>
      </w:r>
    </w:p>
    <w:p w14:paraId="3B7806BA" w14:textId="77777777" w:rsidR="00F641B6" w:rsidRDefault="00F641B6" w:rsidP="00F641B6">
      <w:pPr>
        <w:numPr>
          <w:ilvl w:val="0"/>
          <w:numId w:val="1"/>
        </w:numPr>
        <w:ind w:right="14" w:hanging="600"/>
      </w:pPr>
      <w:r>
        <w:t>Subclause (2)(c)(iv) does not apply to signage at a service station where E10, E85, petrol, or diesel is stored for the refuelling of vehicles of the general public if the signs are clearly visible and legible at the point of refuelling.</w:t>
      </w:r>
    </w:p>
    <w:p w14:paraId="06A6D98D" w14:textId="77777777" w:rsidR="00F641B6" w:rsidRDefault="00F641B6" w:rsidP="00F641B6">
      <w:pPr>
        <w:numPr>
          <w:ilvl w:val="0"/>
          <w:numId w:val="1"/>
        </w:numPr>
        <w:ind w:right="14" w:hanging="600"/>
      </w:pPr>
      <w:r>
        <w:lastRenderedPageBreak/>
        <w:t xml:space="preserve">A person who contravenes this regulation commits an offence and is liable on </w:t>
      </w:r>
      <w:proofErr w:type="gramStart"/>
      <w:r>
        <w:t>conviction,—</w:t>
      </w:r>
      <w:proofErr w:type="gramEnd"/>
    </w:p>
    <w:p w14:paraId="49F4B0BE" w14:textId="77777777" w:rsidR="00F641B6" w:rsidRDefault="00F641B6" w:rsidP="00F641B6">
      <w:pPr>
        <w:numPr>
          <w:ilvl w:val="2"/>
          <w:numId w:val="6"/>
        </w:numPr>
        <w:ind w:right="14" w:hanging="600"/>
      </w:pPr>
      <w:r>
        <w:t>for an individual, to a fine not exceeding $6,000:</w:t>
      </w:r>
    </w:p>
    <w:p w14:paraId="4B2D3D8B" w14:textId="77777777" w:rsidR="00F641B6" w:rsidRDefault="00F641B6" w:rsidP="00F641B6">
      <w:pPr>
        <w:numPr>
          <w:ilvl w:val="2"/>
          <w:numId w:val="6"/>
        </w:numPr>
        <w:spacing w:after="32"/>
        <w:ind w:right="14" w:hanging="600"/>
      </w:pPr>
      <w:r>
        <w:t>for any other person, to a fine not exceeding $30,000.</w:t>
      </w:r>
    </w:p>
    <w:p w14:paraId="46C16912" w14:textId="081FD29F" w:rsidR="00DD6FA4" w:rsidRDefault="00DD6FA4"/>
    <w:p w14:paraId="716D9731" w14:textId="77777777" w:rsidR="00F641B6" w:rsidRDefault="00F641B6" w:rsidP="00F641B6">
      <w:pPr>
        <w:tabs>
          <w:tab w:val="center" w:pos="2487"/>
        </w:tabs>
        <w:spacing w:after="105" w:line="254" w:lineRule="auto"/>
        <w:ind w:left="-15" w:right="0" w:firstLine="0"/>
        <w:jc w:val="left"/>
      </w:pPr>
      <w:r>
        <w:rPr>
          <w:b/>
        </w:rPr>
        <w:t>2.6</w:t>
      </w:r>
      <w:r>
        <w:rPr>
          <w:b/>
        </w:rPr>
        <w:tab/>
        <w:t>Signage requirements for general duty</w:t>
      </w:r>
    </w:p>
    <w:p w14:paraId="144E18EE" w14:textId="77777777" w:rsidR="00F641B6" w:rsidRDefault="00F641B6" w:rsidP="00F641B6">
      <w:pPr>
        <w:numPr>
          <w:ilvl w:val="0"/>
          <w:numId w:val="7"/>
        </w:numPr>
        <w:ind w:right="14" w:hanging="600"/>
      </w:pPr>
      <w:r>
        <w:t>For the purposes of regulation 2.5, if a hazardous substance is located in a building at a workplace, but is not confined to a particular room or compartment within the building, the PCBU with management or control of the workplace must ensure that there is positioned at every vehicular and pedestrian entrance to the building and the land on which the building is located signage—</w:t>
      </w:r>
    </w:p>
    <w:p w14:paraId="131F2C1E" w14:textId="77777777" w:rsidR="00F641B6" w:rsidRDefault="00F641B6" w:rsidP="00F641B6">
      <w:pPr>
        <w:numPr>
          <w:ilvl w:val="1"/>
          <w:numId w:val="7"/>
        </w:numPr>
        <w:ind w:right="14" w:hanging="600"/>
      </w:pPr>
      <w:r>
        <w:t>stating that hazardous substances are present; and</w:t>
      </w:r>
    </w:p>
    <w:p w14:paraId="2DEC4395" w14:textId="77777777" w:rsidR="00F641B6" w:rsidRDefault="00F641B6" w:rsidP="00F641B6">
      <w:pPr>
        <w:numPr>
          <w:ilvl w:val="1"/>
          <w:numId w:val="7"/>
        </w:numPr>
        <w:ind w:right="14" w:hanging="600"/>
      </w:pPr>
      <w:r>
        <w:t>stating the general type of hazard of each of them; and</w:t>
      </w:r>
    </w:p>
    <w:p w14:paraId="5BE965F2" w14:textId="77777777" w:rsidR="00F641B6" w:rsidRDefault="00F641B6" w:rsidP="00F641B6">
      <w:pPr>
        <w:numPr>
          <w:ilvl w:val="1"/>
          <w:numId w:val="7"/>
        </w:numPr>
        <w:ind w:right="14" w:hanging="600"/>
      </w:pPr>
      <w:r>
        <w:t>describing the immediate response action to be taken in an emergency.</w:t>
      </w:r>
    </w:p>
    <w:p w14:paraId="23F8E54F" w14:textId="77777777" w:rsidR="00F641B6" w:rsidRDefault="00F641B6" w:rsidP="00F641B6">
      <w:pPr>
        <w:numPr>
          <w:ilvl w:val="0"/>
          <w:numId w:val="7"/>
        </w:numPr>
        <w:ind w:right="14" w:hanging="600"/>
      </w:pPr>
      <w:r>
        <w:t>Despite subclause (1), if the hazardous substance is a class 1 substance, the PCBU must ensure that signage that complies with paragraphs (a) to (c) of that subclause is positioned—</w:t>
      </w:r>
    </w:p>
    <w:p w14:paraId="1E81CCDC" w14:textId="77777777" w:rsidR="00F641B6" w:rsidRDefault="00F641B6" w:rsidP="00F641B6">
      <w:pPr>
        <w:numPr>
          <w:ilvl w:val="1"/>
          <w:numId w:val="7"/>
        </w:numPr>
        <w:ind w:right="14" w:hanging="600"/>
      </w:pPr>
      <w:r>
        <w:t>at every vehicular and pedestrian entrance to the building; and</w:t>
      </w:r>
    </w:p>
    <w:p w14:paraId="749CE07F" w14:textId="77777777" w:rsidR="00F641B6" w:rsidRDefault="00F641B6" w:rsidP="00F641B6">
      <w:pPr>
        <w:numPr>
          <w:ilvl w:val="1"/>
          <w:numId w:val="7"/>
        </w:numPr>
        <w:ind w:right="14" w:hanging="600"/>
      </w:pPr>
      <w:r>
        <w:t>at every approach to the building that is within the boundary of the land where the building is located and that emergency services organisations may use.</w:t>
      </w:r>
    </w:p>
    <w:p w14:paraId="415D5A67" w14:textId="77777777" w:rsidR="00F641B6" w:rsidRDefault="00F641B6" w:rsidP="00F641B6">
      <w:pPr>
        <w:numPr>
          <w:ilvl w:val="0"/>
          <w:numId w:val="7"/>
        </w:numPr>
        <w:ind w:right="14" w:hanging="600"/>
      </w:pPr>
      <w:r>
        <w:t>If hazardous substances are located in a particular room or compartment within the building, the PCBU with management or control of the workplace must ensure that signage that complies with subclause (5) is positioned at each entrance to the room or compartment.</w:t>
      </w:r>
    </w:p>
    <w:p w14:paraId="3561FB68" w14:textId="77777777" w:rsidR="00F641B6" w:rsidRDefault="00F641B6" w:rsidP="00F641B6">
      <w:pPr>
        <w:numPr>
          <w:ilvl w:val="0"/>
          <w:numId w:val="7"/>
        </w:numPr>
        <w:ind w:right="14" w:hanging="600"/>
      </w:pPr>
      <w:r>
        <w:t xml:space="preserve">If hazardous substances </w:t>
      </w:r>
      <w:proofErr w:type="gramStart"/>
      <w:r>
        <w:t>are located in</w:t>
      </w:r>
      <w:proofErr w:type="gramEnd"/>
      <w:r>
        <w:t xml:space="preserve"> an outdoor area, the PCBU with management or control of the workplace must ensure that signage that complies with subclause (5) is positioned immediately next to that area.</w:t>
      </w:r>
    </w:p>
    <w:p w14:paraId="0AF6A465" w14:textId="77777777" w:rsidR="00F641B6" w:rsidRDefault="00F641B6" w:rsidP="00F641B6">
      <w:pPr>
        <w:numPr>
          <w:ilvl w:val="0"/>
          <w:numId w:val="7"/>
        </w:numPr>
        <w:ind w:right="14" w:hanging="600"/>
      </w:pPr>
      <w:r>
        <w:t>The signage required by subclauses (3) and (4) must—</w:t>
      </w:r>
    </w:p>
    <w:p w14:paraId="330D617A" w14:textId="77777777" w:rsidR="00F641B6" w:rsidRDefault="00F641B6" w:rsidP="00F641B6">
      <w:pPr>
        <w:numPr>
          <w:ilvl w:val="1"/>
          <w:numId w:val="7"/>
        </w:numPr>
        <w:ind w:right="14" w:hanging="600"/>
      </w:pPr>
      <w:r>
        <w:t>contain—</w:t>
      </w:r>
    </w:p>
    <w:p w14:paraId="2361544C" w14:textId="77777777" w:rsidR="00F641B6" w:rsidRDefault="00F641B6" w:rsidP="00F641B6">
      <w:pPr>
        <w:numPr>
          <w:ilvl w:val="2"/>
          <w:numId w:val="7"/>
        </w:numPr>
        <w:ind w:right="14" w:hanging="600"/>
      </w:pPr>
      <w:r>
        <w:t>the word EXPLOSIVES in relation to class 1 substances; or</w:t>
      </w:r>
    </w:p>
    <w:p w14:paraId="67EBAC51" w14:textId="77777777" w:rsidR="00F641B6" w:rsidRDefault="00F641B6" w:rsidP="00F641B6">
      <w:pPr>
        <w:numPr>
          <w:ilvl w:val="2"/>
          <w:numId w:val="7"/>
        </w:numPr>
        <w:ind w:right="14" w:hanging="600"/>
      </w:pPr>
      <w:r>
        <w:t>the word HAZCHEM in relation to class 2, 3, 4, 5, 6, or 8 substances; and</w:t>
      </w:r>
    </w:p>
    <w:p w14:paraId="573E8EEB" w14:textId="77777777" w:rsidR="00F641B6" w:rsidRDefault="00F641B6" w:rsidP="00F641B6">
      <w:pPr>
        <w:numPr>
          <w:ilvl w:val="1"/>
          <w:numId w:val="7"/>
        </w:numPr>
        <w:ind w:right="14" w:hanging="600"/>
      </w:pPr>
      <w:r>
        <w:t xml:space="preserve">state the hazardous properties and describe the general type of hazard relating to each category of hazardous substance present </w:t>
      </w:r>
      <w:proofErr w:type="gramStart"/>
      <w:r>
        <w:t>through the use of</w:t>
      </w:r>
      <w:proofErr w:type="gramEnd"/>
      <w:r>
        <w:t>—</w:t>
      </w:r>
    </w:p>
    <w:p w14:paraId="15FDB201" w14:textId="77777777" w:rsidR="00F641B6" w:rsidRDefault="00F641B6" w:rsidP="00F641B6">
      <w:pPr>
        <w:numPr>
          <w:ilvl w:val="2"/>
          <w:numId w:val="7"/>
        </w:numPr>
        <w:ind w:right="14" w:hanging="600"/>
      </w:pPr>
      <w:r>
        <w:t>hazard pictograms consistent with the correct classification of the hazardous substances present; or</w:t>
      </w:r>
    </w:p>
    <w:p w14:paraId="40A281AB" w14:textId="77777777" w:rsidR="00F641B6" w:rsidRDefault="00F641B6" w:rsidP="00F641B6">
      <w:pPr>
        <w:numPr>
          <w:ilvl w:val="2"/>
          <w:numId w:val="7"/>
        </w:numPr>
        <w:ind w:right="14" w:hanging="600"/>
      </w:pPr>
      <w:r>
        <w:t>hazard statements consistent with the correct classification of the hazardous substances present; and</w:t>
      </w:r>
    </w:p>
    <w:p w14:paraId="2332CCDB" w14:textId="77777777" w:rsidR="00F641B6" w:rsidRDefault="00F641B6" w:rsidP="00F641B6">
      <w:pPr>
        <w:numPr>
          <w:ilvl w:val="1"/>
          <w:numId w:val="7"/>
        </w:numPr>
        <w:ind w:right="14" w:hanging="600"/>
      </w:pPr>
      <w:proofErr w:type="gramStart"/>
      <w:r>
        <w:t>describe,—</w:t>
      </w:r>
      <w:proofErr w:type="gramEnd"/>
    </w:p>
    <w:p w14:paraId="6EE9B0EB" w14:textId="77777777" w:rsidR="00F641B6" w:rsidRDefault="00F641B6" w:rsidP="00F641B6">
      <w:pPr>
        <w:numPr>
          <w:ilvl w:val="2"/>
          <w:numId w:val="7"/>
        </w:numPr>
        <w:ind w:right="14" w:hanging="600"/>
      </w:pPr>
      <w:r>
        <w:t>if the substances include explosive substances, the precautions necessary to prevent unintended explosion of an explosive substance; and</w:t>
      </w:r>
    </w:p>
    <w:p w14:paraId="16350C87" w14:textId="77777777" w:rsidR="00F641B6" w:rsidRDefault="00F641B6" w:rsidP="00F641B6">
      <w:pPr>
        <w:numPr>
          <w:ilvl w:val="2"/>
          <w:numId w:val="7"/>
        </w:numPr>
        <w:ind w:right="14" w:hanging="600"/>
      </w:pPr>
      <w:r>
        <w:t>if the substances include flammable substances, the precautions necessary to prevent unintended ignition of a substance; and</w:t>
      </w:r>
    </w:p>
    <w:p w14:paraId="0C2E52EA" w14:textId="77777777" w:rsidR="00F641B6" w:rsidRDefault="00F641B6" w:rsidP="00F641B6">
      <w:pPr>
        <w:numPr>
          <w:ilvl w:val="2"/>
          <w:numId w:val="7"/>
        </w:numPr>
        <w:ind w:right="14" w:hanging="600"/>
      </w:pPr>
      <w:r>
        <w:t xml:space="preserve">if the substances include oxidising substances or organic peroxides, the precautions necessary to prevent unintended combustion of, acceleration of a </w:t>
      </w:r>
      <w:r>
        <w:lastRenderedPageBreak/>
        <w:t>fire from, or thermal decomposition of, an oxidising substance or organic peroxide; and</w:t>
      </w:r>
    </w:p>
    <w:p w14:paraId="682F9380" w14:textId="77777777" w:rsidR="00F641B6" w:rsidRDefault="00F641B6" w:rsidP="00F641B6">
      <w:pPr>
        <w:numPr>
          <w:ilvl w:val="1"/>
          <w:numId w:val="7"/>
        </w:numPr>
        <w:ind w:right="14" w:hanging="600"/>
      </w:pPr>
      <w:r>
        <w:t>describe the immediate response action to be taken in an emergency.</w:t>
      </w:r>
    </w:p>
    <w:p w14:paraId="043A940F" w14:textId="77777777" w:rsidR="00F641B6" w:rsidRDefault="00F641B6" w:rsidP="00F641B6">
      <w:pPr>
        <w:numPr>
          <w:ilvl w:val="0"/>
          <w:numId w:val="7"/>
        </w:numPr>
        <w:spacing w:after="0"/>
        <w:ind w:right="14" w:hanging="600"/>
      </w:pPr>
      <w:r>
        <w:t>Subclause (4) does not apply if the hazardous substance is class 6.1A, 6.1B, 6.1C, or 6.1D vertebrate toxic agents or agrichemicals at a temporary storage site.</w:t>
      </w:r>
    </w:p>
    <w:p w14:paraId="564EAEE8" w14:textId="77777777" w:rsidR="00F641B6" w:rsidRDefault="00F641B6" w:rsidP="00F641B6">
      <w:pPr>
        <w:spacing w:after="117" w:line="259" w:lineRule="auto"/>
        <w:ind w:left="600" w:right="0" w:firstLine="0"/>
        <w:jc w:val="left"/>
      </w:pPr>
      <w:r>
        <w:rPr>
          <w:rFonts w:ascii="Calibri" w:eastAsia="Calibri" w:hAnsi="Calibri" w:cs="Calibri"/>
          <w:noProof/>
          <w:sz w:val="22"/>
        </w:rPr>
        <mc:AlternateContent>
          <mc:Choice Requires="wpg">
            <w:drawing>
              <wp:inline distT="0" distB="0" distL="0" distR="0" wp14:anchorId="019824DE" wp14:editId="44CB0B13">
                <wp:extent cx="4659000" cy="6350"/>
                <wp:effectExtent l="0" t="0" r="0" b="0"/>
                <wp:docPr id="531603" name="Group 531603"/>
                <wp:cNvGraphicFramePr/>
                <a:graphic xmlns:a="http://schemas.openxmlformats.org/drawingml/2006/main">
                  <a:graphicData uri="http://schemas.microsoft.com/office/word/2010/wordprocessingGroup">
                    <wpg:wgp>
                      <wpg:cNvGrpSpPr/>
                      <wpg:grpSpPr>
                        <a:xfrm>
                          <a:off x="0" y="0"/>
                          <a:ext cx="4659000" cy="6350"/>
                          <a:chOff x="0" y="0"/>
                          <a:chExt cx="4659000" cy="6350"/>
                        </a:xfrm>
                      </wpg:grpSpPr>
                      <wps:wsp>
                        <wps:cNvPr id="10612" name="Shape 10612"/>
                        <wps:cNvSpPr/>
                        <wps:spPr>
                          <a:xfrm>
                            <a:off x="0" y="0"/>
                            <a:ext cx="4659000" cy="0"/>
                          </a:xfrm>
                          <a:custGeom>
                            <a:avLst/>
                            <a:gdLst/>
                            <a:ahLst/>
                            <a:cxnLst/>
                            <a:rect l="0" t="0" r="0" b="0"/>
                            <a:pathLst>
                              <a:path w="4659000">
                                <a:moveTo>
                                  <a:pt x="0" y="0"/>
                                </a:moveTo>
                                <a:lnTo>
                                  <a:pt x="465900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D5B81A" id="Group 531603" o:spid="_x0000_s1026" style="width:366.85pt;height:.5pt;mso-position-horizontal-relative:char;mso-position-vertical-relative:line" coordsize="465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">
                <v:shape id="Shape 10612" o:spid="_x0000_s1027" style="position:absolute;width:46590;height:0;visibility:visible;mso-wrap-style:square;v-text-anchor:top" coordsize="465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" path="m,l4659000,e" filled="f" strokeweight=".5pt">
                  <v:stroke miterlimit="83231f" joinstyle="miter" endcap="round"/>
                  <v:path arrowok="t" textboxrect="0,0,4659000,0"/>
                </v:shape>
                <w10:anchorlock/>
              </v:group>
            </w:pict>
          </mc:Fallback>
        </mc:AlternateContent>
      </w:r>
    </w:p>
    <w:p w14:paraId="2398E19C" w14:textId="77777777" w:rsidR="00F641B6" w:rsidRDefault="00F641B6" w:rsidP="00F641B6">
      <w:pPr>
        <w:pStyle w:val="Heading8"/>
        <w:spacing w:after="72" w:line="259" w:lineRule="auto"/>
        <w:ind w:left="595" w:right="0"/>
        <w:jc w:val="left"/>
      </w:pPr>
      <w:r>
        <w:rPr>
          <w:rFonts w:ascii="Arial" w:eastAsia="Arial" w:hAnsi="Arial" w:cs="Arial"/>
          <w:b/>
          <w:sz w:val="20"/>
        </w:rPr>
        <w:t>Example</w:t>
      </w:r>
    </w:p>
    <w:p w14:paraId="3B13E3A8" w14:textId="77777777" w:rsidR="00F641B6" w:rsidRDefault="00F641B6" w:rsidP="00F641B6">
      <w:pPr>
        <w:spacing w:after="93" w:line="255" w:lineRule="auto"/>
        <w:ind w:left="595" w:right="0" w:hanging="10"/>
        <w:jc w:val="left"/>
      </w:pPr>
      <w:r>
        <w:rPr>
          <w:rFonts w:ascii="Arial" w:eastAsia="Arial" w:hAnsi="Arial" w:cs="Arial"/>
          <w:sz w:val="20"/>
        </w:rPr>
        <w:t>The following are examples of temporary storage sites:</w:t>
      </w:r>
    </w:p>
    <w:p w14:paraId="05117089" w14:textId="77777777" w:rsidR="00F641B6" w:rsidRDefault="00F641B6" w:rsidP="00F641B6">
      <w:pPr>
        <w:numPr>
          <w:ilvl w:val="0"/>
          <w:numId w:val="8"/>
        </w:numPr>
        <w:spacing w:line="255" w:lineRule="auto"/>
        <w:ind w:right="0" w:hanging="600"/>
        <w:jc w:val="left"/>
      </w:pPr>
      <w:r>
        <w:rPr>
          <w:rFonts w:ascii="Arial" w:eastAsia="Arial" w:hAnsi="Arial" w:cs="Arial"/>
          <w:sz w:val="20"/>
        </w:rPr>
        <w:t>a temporary field bait handling site:</w:t>
      </w:r>
    </w:p>
    <w:p w14:paraId="0916FCB5" w14:textId="77777777" w:rsidR="00F641B6" w:rsidRDefault="00F641B6" w:rsidP="00F641B6">
      <w:pPr>
        <w:numPr>
          <w:ilvl w:val="0"/>
          <w:numId w:val="8"/>
        </w:numPr>
        <w:spacing w:after="2" w:line="255" w:lineRule="auto"/>
        <w:ind w:right="0" w:hanging="600"/>
        <w:jc w:val="left"/>
      </w:pPr>
      <w:r>
        <w:rPr>
          <w:rFonts w:ascii="Arial" w:eastAsia="Arial" w:hAnsi="Arial" w:cs="Arial"/>
          <w:sz w:val="20"/>
        </w:rPr>
        <w:t>an aircraft loading site.</w:t>
      </w:r>
    </w:p>
    <w:p w14:paraId="51E9636D" w14:textId="77777777" w:rsidR="00F641B6" w:rsidRDefault="00F641B6" w:rsidP="00F641B6">
      <w:pPr>
        <w:spacing w:after="119" w:line="259" w:lineRule="auto"/>
        <w:ind w:left="600" w:right="0" w:firstLine="0"/>
        <w:jc w:val="left"/>
      </w:pPr>
      <w:r>
        <w:rPr>
          <w:rFonts w:ascii="Calibri" w:eastAsia="Calibri" w:hAnsi="Calibri" w:cs="Calibri"/>
          <w:noProof/>
          <w:sz w:val="22"/>
        </w:rPr>
        <mc:AlternateContent>
          <mc:Choice Requires="wpg">
            <w:drawing>
              <wp:inline distT="0" distB="0" distL="0" distR="0" wp14:anchorId="3C74BB1C" wp14:editId="653AF2FE">
                <wp:extent cx="4659000" cy="6350"/>
                <wp:effectExtent l="0" t="0" r="0" b="0"/>
                <wp:docPr id="531604" name="Group 531604"/>
                <wp:cNvGraphicFramePr/>
                <a:graphic xmlns:a="http://schemas.openxmlformats.org/drawingml/2006/main">
                  <a:graphicData uri="http://schemas.microsoft.com/office/word/2010/wordprocessingGroup">
                    <wpg:wgp>
                      <wpg:cNvGrpSpPr/>
                      <wpg:grpSpPr>
                        <a:xfrm>
                          <a:off x="0" y="0"/>
                          <a:ext cx="4659000" cy="6350"/>
                          <a:chOff x="0" y="0"/>
                          <a:chExt cx="4659000" cy="6350"/>
                        </a:xfrm>
                      </wpg:grpSpPr>
                      <wps:wsp>
                        <wps:cNvPr id="10620" name="Shape 10620"/>
                        <wps:cNvSpPr/>
                        <wps:spPr>
                          <a:xfrm>
                            <a:off x="0" y="0"/>
                            <a:ext cx="4659000" cy="0"/>
                          </a:xfrm>
                          <a:custGeom>
                            <a:avLst/>
                            <a:gdLst/>
                            <a:ahLst/>
                            <a:cxnLst/>
                            <a:rect l="0" t="0" r="0" b="0"/>
                            <a:pathLst>
                              <a:path w="4659000">
                                <a:moveTo>
                                  <a:pt x="0" y="0"/>
                                </a:moveTo>
                                <a:lnTo>
                                  <a:pt x="465900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000A78" id="Group 531604" o:spid="_x0000_s1026" style="width:366.85pt;height:.5pt;mso-position-horizontal-relative:char;mso-position-vertical-relative:line" coordsize="465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">
                <v:shape id="Shape 10620" o:spid="_x0000_s1027" style="position:absolute;width:46590;height:0;visibility:visible;mso-wrap-style:square;v-text-anchor:top" coordsize="465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" path="m,l4659000,e" filled="f" strokeweight=".5pt">
                  <v:stroke miterlimit="83231f" joinstyle="miter" endcap="round"/>
                  <v:path arrowok="t" textboxrect="0,0,4659000,0"/>
                </v:shape>
                <w10:anchorlock/>
              </v:group>
            </w:pict>
          </mc:Fallback>
        </mc:AlternateContent>
      </w:r>
    </w:p>
    <w:p w14:paraId="47DFD7FB" w14:textId="642FAE04" w:rsidR="00F641B6" w:rsidRDefault="00F641B6"/>
    <w:p w14:paraId="08E9BDC2" w14:textId="77777777" w:rsidR="001B044E" w:rsidRDefault="001B044E" w:rsidP="001B044E">
      <w:pPr>
        <w:tabs>
          <w:tab w:val="center" w:pos="2296"/>
        </w:tabs>
        <w:spacing w:after="105" w:line="252" w:lineRule="auto"/>
        <w:ind w:left="-15" w:right="0" w:firstLine="0"/>
        <w:jc w:val="left"/>
      </w:pPr>
      <w:r>
        <w:rPr>
          <w:b/>
        </w:rPr>
        <w:t>2.10</w:t>
      </w:r>
      <w:r>
        <w:rPr>
          <w:b/>
        </w:rPr>
        <w:tab/>
        <w:t>Duty of PCBU to maintain signage</w:t>
      </w:r>
    </w:p>
    <w:p w14:paraId="0A217660" w14:textId="77777777" w:rsidR="001B044E" w:rsidRDefault="001B044E" w:rsidP="001B044E">
      <w:pPr>
        <w:numPr>
          <w:ilvl w:val="0"/>
          <w:numId w:val="9"/>
        </w:numPr>
        <w:spacing w:line="256" w:lineRule="auto"/>
        <w:ind w:right="14" w:hanging="600"/>
      </w:pPr>
      <w:r>
        <w:t>A PCBU who is required to display signage must—</w:t>
      </w:r>
    </w:p>
    <w:p w14:paraId="40C6EB82" w14:textId="77777777" w:rsidR="001B044E" w:rsidRDefault="001B044E" w:rsidP="001B044E">
      <w:pPr>
        <w:numPr>
          <w:ilvl w:val="1"/>
          <w:numId w:val="9"/>
        </w:numPr>
        <w:spacing w:line="256" w:lineRule="auto"/>
        <w:ind w:right="14"/>
      </w:pPr>
      <w:r>
        <w:t>alter the signage as soon as practicable if a change in the type, class, or quantity of hazardous substances present at the workplace requires different information to be displayed; and (b) ensure that the signage is—</w:t>
      </w:r>
    </w:p>
    <w:p w14:paraId="2A45C1A1" w14:textId="77777777" w:rsidR="001B044E" w:rsidRDefault="001B044E" w:rsidP="001B044E">
      <w:pPr>
        <w:numPr>
          <w:ilvl w:val="2"/>
          <w:numId w:val="9"/>
        </w:numPr>
        <w:spacing w:line="256" w:lineRule="auto"/>
        <w:ind w:right="1493"/>
      </w:pPr>
      <w:r>
        <w:t>kept clean; and</w:t>
      </w:r>
    </w:p>
    <w:p w14:paraId="51220A70" w14:textId="77777777" w:rsidR="001B044E" w:rsidRDefault="001B044E" w:rsidP="001B044E">
      <w:pPr>
        <w:numPr>
          <w:ilvl w:val="2"/>
          <w:numId w:val="9"/>
        </w:numPr>
        <w:spacing w:after="0" w:line="350" w:lineRule="auto"/>
        <w:ind w:right="1493"/>
      </w:pPr>
      <w:r>
        <w:t>maintained in good repair; and (iii)</w:t>
      </w:r>
      <w:r>
        <w:tab/>
        <w:t>not covered or obscured.</w:t>
      </w:r>
    </w:p>
    <w:p w14:paraId="21F7596F" w14:textId="77777777" w:rsidR="001B044E" w:rsidRDefault="001B044E" w:rsidP="001B044E">
      <w:pPr>
        <w:numPr>
          <w:ilvl w:val="0"/>
          <w:numId w:val="9"/>
        </w:numPr>
        <w:spacing w:line="256" w:lineRule="auto"/>
        <w:ind w:right="14" w:hanging="600"/>
      </w:pPr>
      <w:r>
        <w:t xml:space="preserve">A PCBU who contravenes this regulation commits an offence and is liable on </w:t>
      </w:r>
      <w:proofErr w:type="gramStart"/>
      <w:r>
        <w:t>conviction,—</w:t>
      </w:r>
      <w:proofErr w:type="gramEnd"/>
    </w:p>
    <w:p w14:paraId="292EBCA2" w14:textId="77777777" w:rsidR="001B044E" w:rsidRDefault="001B044E" w:rsidP="001B044E">
      <w:pPr>
        <w:numPr>
          <w:ilvl w:val="1"/>
          <w:numId w:val="9"/>
        </w:numPr>
        <w:spacing w:line="256" w:lineRule="auto"/>
        <w:ind w:right="14"/>
      </w:pPr>
      <w:r>
        <w:t>for an individual, to a fine not exceeding $6,000:</w:t>
      </w:r>
    </w:p>
    <w:p w14:paraId="01076D5E" w14:textId="77777777" w:rsidR="001B044E" w:rsidRDefault="001B044E" w:rsidP="001B044E">
      <w:pPr>
        <w:numPr>
          <w:ilvl w:val="1"/>
          <w:numId w:val="9"/>
        </w:numPr>
        <w:spacing w:after="214" w:line="256" w:lineRule="auto"/>
        <w:ind w:right="14"/>
      </w:pPr>
      <w:r>
        <w:t>for any other person, to a fine not exceeding $30,000.</w:t>
      </w:r>
    </w:p>
    <w:p w14:paraId="1433B057" w14:textId="77777777" w:rsidR="001B044E" w:rsidRDefault="001B044E"/>
    <w:p w14:paraId="5B876F7D" w14:textId="75CD02D9" w:rsidR="00E87966" w:rsidRDefault="00E87966"/>
    <w:p w14:paraId="34A7EACF" w14:textId="77777777" w:rsidR="009B01BF" w:rsidRDefault="009B01BF">
      <w:pPr>
        <w:spacing w:after="160" w:line="259" w:lineRule="auto"/>
        <w:ind w:left="0" w:right="0" w:firstLine="0"/>
        <w:jc w:val="left"/>
        <w:rPr>
          <w:b/>
          <w:bCs/>
        </w:rPr>
      </w:pPr>
      <w:r>
        <w:rPr>
          <w:b/>
          <w:bCs/>
        </w:rPr>
        <w:br w:type="page"/>
      </w:r>
    </w:p>
    <w:p w14:paraId="54F32303" w14:textId="1D21CC50" w:rsidR="00E87966" w:rsidRPr="005963BF" w:rsidRDefault="00E87966">
      <w:pPr>
        <w:rPr>
          <w:b/>
          <w:bCs/>
          <w:sz w:val="32"/>
          <w:szCs w:val="32"/>
        </w:rPr>
      </w:pPr>
      <w:r w:rsidRPr="005963BF">
        <w:rPr>
          <w:b/>
          <w:bCs/>
          <w:sz w:val="32"/>
          <w:szCs w:val="32"/>
        </w:rPr>
        <w:lastRenderedPageBreak/>
        <w:t>Examples of Signage:</w:t>
      </w:r>
    </w:p>
    <w:p w14:paraId="76510315" w14:textId="1CF02FB9" w:rsidR="00E87966" w:rsidRDefault="00E87966"/>
    <w:p w14:paraId="06C3FF4C" w14:textId="142EB32A" w:rsidR="001B044E" w:rsidRPr="00F762C3" w:rsidRDefault="001B044E" w:rsidP="00F762C3">
      <w:pPr>
        <w:rPr>
          <w:i/>
          <w:iCs/>
          <w:sz w:val="32"/>
          <w:szCs w:val="32"/>
        </w:rPr>
      </w:pPr>
      <w:r w:rsidRPr="005963BF">
        <w:rPr>
          <w:i/>
          <w:iCs/>
          <w:sz w:val="32"/>
          <w:szCs w:val="32"/>
        </w:rPr>
        <w:t>Gate Signage:</w:t>
      </w:r>
    </w:p>
    <w:p w14:paraId="68A40B4E" w14:textId="2A06A9E8" w:rsidR="009B01BF" w:rsidRDefault="009B01BF">
      <w:pPr>
        <w:rPr>
          <w:i/>
          <w:iCs/>
        </w:rPr>
      </w:pPr>
      <w:r>
        <w:rPr>
          <w:noProof/>
        </w:rPr>
        <w:drawing>
          <wp:inline distT="0" distB="0" distL="0" distR="0" wp14:anchorId="5CB0E885" wp14:editId="2C94D2B7">
            <wp:extent cx="4191000" cy="3143251"/>
            <wp:effectExtent l="0" t="0" r="0" b="0"/>
            <wp:docPr id="147" name="Picture 147" descr="iAuditor:image"/>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7"/>
                    <a:srcRect/>
                    <a:stretch>
                      <a:fillRect/>
                    </a:stretch>
                  </pic:blipFill>
                  <pic:spPr bwMode="auto">
                    <a:xfrm>
                      <a:off x="0" y="0"/>
                      <a:ext cx="4214573" cy="3160931"/>
                    </a:xfrm>
                    <a:prstGeom prst="rect">
                      <a:avLst/>
                    </a:prstGeom>
                    <a:noFill/>
                    <a:ln>
                      <a:noFill/>
                    </a:ln>
                  </pic:spPr>
                </pic:pic>
              </a:graphicData>
            </a:graphic>
          </wp:inline>
        </w:drawing>
      </w:r>
    </w:p>
    <w:p w14:paraId="155647A1" w14:textId="77777777" w:rsidR="009B01BF" w:rsidRPr="006217D1" w:rsidRDefault="009B01BF">
      <w:pPr>
        <w:rPr>
          <w:i/>
          <w:iCs/>
        </w:rPr>
      </w:pPr>
    </w:p>
    <w:p w14:paraId="3E0BC11E" w14:textId="0D0DFE21" w:rsidR="001B044E" w:rsidRPr="005963BF" w:rsidRDefault="001B044E" w:rsidP="009A6A6C">
      <w:pPr>
        <w:rPr>
          <w:i/>
          <w:iCs/>
          <w:sz w:val="32"/>
          <w:szCs w:val="32"/>
        </w:rPr>
      </w:pPr>
      <w:r w:rsidRPr="005963BF">
        <w:rPr>
          <w:i/>
          <w:iCs/>
          <w:sz w:val="32"/>
          <w:szCs w:val="32"/>
        </w:rPr>
        <w:t>Outside Area/Dedicated Room Signage:</w:t>
      </w:r>
    </w:p>
    <w:p w14:paraId="6433274C" w14:textId="23017677" w:rsidR="009B01BF" w:rsidRDefault="009A6A6C" w:rsidP="009A6A6C">
      <w:pPr>
        <w:rPr>
          <w:i/>
          <w:iCs/>
        </w:rPr>
      </w:pPr>
      <w:r w:rsidRPr="009A6A6C">
        <w:rPr>
          <w:i/>
          <w:iCs/>
          <w:noProof/>
        </w:rPr>
        <w:drawing>
          <wp:inline distT="0" distB="0" distL="0" distR="0" wp14:anchorId="44707E29" wp14:editId="2AA4BDB1">
            <wp:extent cx="3833192" cy="4061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3192" cy="4061812"/>
                    </a:xfrm>
                    <a:prstGeom prst="rect">
                      <a:avLst/>
                    </a:prstGeom>
                  </pic:spPr>
                </pic:pic>
              </a:graphicData>
            </a:graphic>
          </wp:inline>
        </w:drawing>
      </w:r>
    </w:p>
    <w:p w14:paraId="6915101F" w14:textId="248A2ED3" w:rsidR="001B044E" w:rsidRPr="005963BF" w:rsidRDefault="001B044E">
      <w:pPr>
        <w:rPr>
          <w:i/>
          <w:iCs/>
          <w:sz w:val="32"/>
          <w:szCs w:val="32"/>
        </w:rPr>
      </w:pPr>
      <w:r w:rsidRPr="005963BF">
        <w:rPr>
          <w:i/>
          <w:iCs/>
          <w:sz w:val="32"/>
          <w:szCs w:val="32"/>
        </w:rPr>
        <w:lastRenderedPageBreak/>
        <w:t>Inside Area (Non-Dedicated Room) Signage:</w:t>
      </w:r>
    </w:p>
    <w:p w14:paraId="18C5DA2A" w14:textId="44BB8098" w:rsidR="001B044E" w:rsidRDefault="001B044E">
      <w:pPr>
        <w:rPr>
          <w:i/>
          <w:iCs/>
        </w:rPr>
      </w:pPr>
    </w:p>
    <w:p w14:paraId="68413224" w14:textId="573F9544" w:rsidR="009B01BF" w:rsidRDefault="009A6A6C">
      <w:pPr>
        <w:rPr>
          <w:i/>
          <w:iCs/>
        </w:rPr>
      </w:pPr>
      <w:r w:rsidRPr="009A6A6C">
        <w:rPr>
          <w:i/>
          <w:iCs/>
          <w:noProof/>
        </w:rPr>
        <w:drawing>
          <wp:inline distT="0" distB="0" distL="0" distR="0" wp14:anchorId="3D4E3FB3" wp14:editId="7DEE8260">
            <wp:extent cx="3939881" cy="393988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9881" cy="3939881"/>
                    </a:xfrm>
                    <a:prstGeom prst="rect">
                      <a:avLst/>
                    </a:prstGeom>
                  </pic:spPr>
                </pic:pic>
              </a:graphicData>
            </a:graphic>
          </wp:inline>
        </w:drawing>
      </w:r>
    </w:p>
    <w:p w14:paraId="16F15E4D" w14:textId="77777777" w:rsidR="009B01BF" w:rsidRPr="006217D1" w:rsidRDefault="009B01BF">
      <w:pPr>
        <w:rPr>
          <w:i/>
          <w:iCs/>
        </w:rPr>
      </w:pPr>
    </w:p>
    <w:p w14:paraId="4A7D6E5F" w14:textId="6B0E53D0" w:rsidR="001B044E" w:rsidRPr="005963BF" w:rsidRDefault="001B044E">
      <w:pPr>
        <w:rPr>
          <w:i/>
          <w:iCs/>
          <w:sz w:val="32"/>
          <w:szCs w:val="32"/>
        </w:rPr>
      </w:pPr>
      <w:r w:rsidRPr="005963BF">
        <w:rPr>
          <w:i/>
          <w:iCs/>
          <w:sz w:val="32"/>
          <w:szCs w:val="32"/>
        </w:rPr>
        <w:t>Storage Tank Signage:</w:t>
      </w:r>
    </w:p>
    <w:p w14:paraId="1FB23DF0" w14:textId="13FEDEE8" w:rsidR="005963BF" w:rsidRDefault="005963BF">
      <w:pPr>
        <w:rPr>
          <w:i/>
          <w:iCs/>
        </w:rPr>
      </w:pPr>
    </w:p>
    <w:p w14:paraId="33BA1F08" w14:textId="75B1BB9A" w:rsidR="005963BF" w:rsidRPr="006217D1" w:rsidRDefault="005963BF">
      <w:pPr>
        <w:rPr>
          <w:i/>
          <w:iCs/>
        </w:rPr>
      </w:pPr>
      <w:r>
        <w:rPr>
          <w:noProof/>
        </w:rPr>
        <w:drawing>
          <wp:inline distT="0" distB="0" distL="0" distR="0" wp14:anchorId="3E770313" wp14:editId="1E5DCD3A">
            <wp:extent cx="3830319" cy="2872740"/>
            <wp:effectExtent l="0" t="0" r="0" b="3810"/>
            <wp:docPr id="92" name="Picture 92" descr="iAuditor:image"/>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0"/>
                    <a:srcRect/>
                    <a:stretch>
                      <a:fillRect/>
                    </a:stretch>
                  </pic:blipFill>
                  <pic:spPr bwMode="auto">
                    <a:xfrm>
                      <a:off x="0" y="0"/>
                      <a:ext cx="3843920" cy="2882941"/>
                    </a:xfrm>
                    <a:prstGeom prst="rect">
                      <a:avLst/>
                    </a:prstGeom>
                    <a:noFill/>
                    <a:ln>
                      <a:noFill/>
                    </a:ln>
                  </pic:spPr>
                </pic:pic>
              </a:graphicData>
            </a:graphic>
          </wp:inline>
        </w:drawing>
      </w:r>
    </w:p>
    <w:sectPr w:rsidR="005963BF" w:rsidRPr="006217D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1057B" w14:textId="77777777" w:rsidR="00892E81" w:rsidRDefault="00892E81" w:rsidP="00892E81">
      <w:pPr>
        <w:spacing w:after="0" w:line="240" w:lineRule="auto"/>
      </w:pPr>
      <w:r>
        <w:separator/>
      </w:r>
    </w:p>
  </w:endnote>
  <w:endnote w:type="continuationSeparator" w:id="0">
    <w:p w14:paraId="5B454B87" w14:textId="77777777" w:rsidR="00892E81" w:rsidRDefault="00892E81" w:rsidP="0089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22FF3" w14:textId="77777777" w:rsidR="00892E81" w:rsidRDefault="00892E81" w:rsidP="00892E81">
      <w:pPr>
        <w:spacing w:after="0" w:line="240" w:lineRule="auto"/>
      </w:pPr>
      <w:r>
        <w:separator/>
      </w:r>
    </w:p>
  </w:footnote>
  <w:footnote w:type="continuationSeparator" w:id="0">
    <w:p w14:paraId="1082EB4D" w14:textId="77777777" w:rsidR="00892E81" w:rsidRDefault="00892E81" w:rsidP="0089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6530" w14:textId="5BADE547" w:rsidR="00892E81" w:rsidRDefault="00892E81">
    <w:pPr>
      <w:pStyle w:val="Header"/>
    </w:pPr>
    <w:r w:rsidRPr="00972E4D">
      <w:rPr>
        <w:noProof/>
      </w:rPr>
      <w:drawing>
        <wp:anchor distT="0" distB="0" distL="114300" distR="114300" simplePos="0" relativeHeight="251658240" behindDoc="1" locked="0" layoutInCell="1" allowOverlap="1" wp14:anchorId="7431F90A" wp14:editId="51403929">
          <wp:simplePos x="0" y="0"/>
          <wp:positionH relativeFrom="margin">
            <wp:align>center</wp:align>
          </wp:positionH>
          <wp:positionV relativeFrom="paragraph">
            <wp:posOffset>-266700</wp:posOffset>
          </wp:positionV>
          <wp:extent cx="2948940" cy="594360"/>
          <wp:effectExtent l="0" t="0" r="3810" b="0"/>
          <wp:wrapTight wrapText="bothSides">
            <wp:wrapPolygon edited="0">
              <wp:start x="1814" y="0"/>
              <wp:lineTo x="0" y="9000"/>
              <wp:lineTo x="0" y="19385"/>
              <wp:lineTo x="6140" y="20769"/>
              <wp:lineTo x="15488" y="20769"/>
              <wp:lineTo x="21488" y="19385"/>
              <wp:lineTo x="21488" y="5538"/>
              <wp:lineTo x="15907" y="0"/>
              <wp:lineTo x="181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371E3" w14:textId="77777777" w:rsidR="00892E81" w:rsidRDefault="00892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32791"/>
    <w:multiLevelType w:val="hybridMultilevel"/>
    <w:tmpl w:val="3452B50A"/>
    <w:lvl w:ilvl="0" w:tplc="B68C9328">
      <w:start w:val="1"/>
      <w:numFmt w:val="lowerLetter"/>
      <w:lvlText w:val="(%1)"/>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8BB2A">
      <w:start w:val="1"/>
      <w:numFmt w:val="lowerLetter"/>
      <w:lvlText w:val="%2"/>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40A34C">
      <w:start w:val="1"/>
      <w:numFmt w:val="lowerRoman"/>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787AF6">
      <w:start w:val="1"/>
      <w:numFmt w:val="decimal"/>
      <w:lvlText w:val="%4"/>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EE1B66">
      <w:start w:val="1"/>
      <w:numFmt w:val="lowerLetter"/>
      <w:lvlText w:val="%5"/>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C4E9CE">
      <w:start w:val="1"/>
      <w:numFmt w:val="lowerRoman"/>
      <w:lvlText w:val="%6"/>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E08932">
      <w:start w:val="1"/>
      <w:numFmt w:val="decimal"/>
      <w:lvlText w:val="%7"/>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AA921A">
      <w:start w:val="1"/>
      <w:numFmt w:val="lowerLetter"/>
      <w:lvlText w:val="%8"/>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F6D51A">
      <w:start w:val="1"/>
      <w:numFmt w:val="lowerRoman"/>
      <w:lvlText w:val="%9"/>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0D5EC8"/>
    <w:multiLevelType w:val="hybridMultilevel"/>
    <w:tmpl w:val="AD1A53E8"/>
    <w:lvl w:ilvl="0" w:tplc="7540862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B47870">
      <w:start w:val="1"/>
      <w:numFmt w:val="lowerLetter"/>
      <w:lvlText w:val="%2"/>
      <w:lvlJc w:val="left"/>
      <w:pPr>
        <w:ind w:left="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4A0C70">
      <w:start w:val="1"/>
      <w:numFmt w:val="lowerRoman"/>
      <w:lvlText w:val="%3"/>
      <w:lvlJc w:val="left"/>
      <w:pPr>
        <w:ind w:left="1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266A4A">
      <w:start w:val="1"/>
      <w:numFmt w:val="lowerRoman"/>
      <w:lvlRestart w:val="0"/>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607094">
      <w:start w:val="1"/>
      <w:numFmt w:val="lowerLetter"/>
      <w:lvlText w:val="%5"/>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52E4D8">
      <w:start w:val="1"/>
      <w:numFmt w:val="lowerRoman"/>
      <w:lvlText w:val="%6"/>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FCC6D0">
      <w:start w:val="1"/>
      <w:numFmt w:val="decimal"/>
      <w:lvlText w:val="%7"/>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4EED486">
      <w:start w:val="1"/>
      <w:numFmt w:val="lowerLetter"/>
      <w:lvlText w:val="%8"/>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B60EEC">
      <w:start w:val="1"/>
      <w:numFmt w:val="lowerRoman"/>
      <w:lvlText w:val="%9"/>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3BB6BDA"/>
    <w:multiLevelType w:val="hybridMultilevel"/>
    <w:tmpl w:val="AD1A2CBC"/>
    <w:lvl w:ilvl="0" w:tplc="6E94C48A">
      <w:start w:val="1"/>
      <w:numFmt w:val="decimal"/>
      <w:lvlText w:val="(%1)"/>
      <w:lvlJc w:val="left"/>
      <w:pPr>
        <w:ind w:left="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C0158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E2D64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263C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5853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36CAA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B6435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E44A8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24C8B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A7903A8"/>
    <w:multiLevelType w:val="hybridMultilevel"/>
    <w:tmpl w:val="EE48EE5A"/>
    <w:lvl w:ilvl="0" w:tplc="7F9059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7AE866">
      <w:start w:val="1"/>
      <w:numFmt w:val="lowerLetter"/>
      <w:lvlText w:val="%2"/>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9CCB48">
      <w:start w:val="1"/>
      <w:numFmt w:val="lowerLetter"/>
      <w:lvlRestart w:val="0"/>
      <w:lvlText w:val="(%3)"/>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ACFBF2">
      <w:start w:val="1"/>
      <w:numFmt w:val="decimal"/>
      <w:lvlText w:val="%4"/>
      <w:lvlJc w:val="left"/>
      <w:pPr>
        <w:ind w:left="1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1DC5DB6">
      <w:start w:val="1"/>
      <w:numFmt w:val="lowerLetter"/>
      <w:lvlText w:val="%5"/>
      <w:lvlJc w:val="left"/>
      <w:pPr>
        <w:ind w:left="2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9848D8">
      <w:start w:val="1"/>
      <w:numFmt w:val="lowerRoman"/>
      <w:lvlText w:val="%6"/>
      <w:lvlJc w:val="left"/>
      <w:pPr>
        <w:ind w:left="3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94FB6C">
      <w:start w:val="1"/>
      <w:numFmt w:val="decimal"/>
      <w:lvlText w:val="%7"/>
      <w:lvlJc w:val="left"/>
      <w:pPr>
        <w:ind w:left="3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1A167C">
      <w:start w:val="1"/>
      <w:numFmt w:val="lowerLetter"/>
      <w:lvlText w:val="%8"/>
      <w:lvlJc w:val="left"/>
      <w:pPr>
        <w:ind w:left="4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B8EC26">
      <w:start w:val="1"/>
      <w:numFmt w:val="lowerRoman"/>
      <w:lvlText w:val="%9"/>
      <w:lvlJc w:val="left"/>
      <w:pPr>
        <w:ind w:left="5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EA042E7"/>
    <w:multiLevelType w:val="hybridMultilevel"/>
    <w:tmpl w:val="9D7886BC"/>
    <w:lvl w:ilvl="0" w:tplc="68D08A70">
      <w:start w:val="1"/>
      <w:numFmt w:val="decimal"/>
      <w:lvlText w:val="(%1)"/>
      <w:lvlJc w:val="left"/>
      <w:pPr>
        <w:ind w:left="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2AC33E">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4A5C1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668AC8">
      <w:start w:val="1"/>
      <w:numFmt w:val="decimal"/>
      <w:lvlText w:val="%4"/>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70B1F4">
      <w:start w:val="1"/>
      <w:numFmt w:val="lowerLetter"/>
      <w:lvlText w:val="%5"/>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FE7034">
      <w:start w:val="1"/>
      <w:numFmt w:val="lowerRoman"/>
      <w:lvlText w:val="%6"/>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B2F0C8">
      <w:start w:val="1"/>
      <w:numFmt w:val="decimal"/>
      <w:lvlText w:val="%7"/>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62BEE4">
      <w:start w:val="1"/>
      <w:numFmt w:val="lowerLetter"/>
      <w:lvlText w:val="%8"/>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3C81D4">
      <w:start w:val="1"/>
      <w:numFmt w:val="lowerRoman"/>
      <w:lvlText w:val="%9"/>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0DB5550"/>
    <w:multiLevelType w:val="hybridMultilevel"/>
    <w:tmpl w:val="2B54B50A"/>
    <w:lvl w:ilvl="0" w:tplc="B30ED112">
      <w:start w:val="1"/>
      <w:numFmt w:val="decimal"/>
      <w:lvlText w:val="(%1)"/>
      <w:lvlJc w:val="left"/>
      <w:pPr>
        <w:ind w:left="6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3A6A8406">
      <w:start w:val="1"/>
      <w:numFmt w:val="lowerLetter"/>
      <w:lvlText w:val="(%2)"/>
      <w:lvlJc w:val="left"/>
      <w:pPr>
        <w:ind w:left="5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3F4C92DC">
      <w:start w:val="1"/>
      <w:numFmt w:val="lowerRoman"/>
      <w:lvlText w:val="(%3)"/>
      <w:lvlJc w:val="left"/>
      <w:pPr>
        <w:ind w:left="12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A73C4B66">
      <w:start w:val="1"/>
      <w:numFmt w:val="decimal"/>
      <w:lvlText w:val="%4"/>
      <w:lvlJc w:val="left"/>
      <w:pPr>
        <w:ind w:left="22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7F8AFF8">
      <w:start w:val="1"/>
      <w:numFmt w:val="lowerLetter"/>
      <w:lvlText w:val="%5"/>
      <w:lvlJc w:val="left"/>
      <w:pPr>
        <w:ind w:left="30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EB43D60">
      <w:start w:val="1"/>
      <w:numFmt w:val="lowerRoman"/>
      <w:lvlText w:val="%6"/>
      <w:lvlJc w:val="left"/>
      <w:pPr>
        <w:ind w:left="37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204C7E58">
      <w:start w:val="1"/>
      <w:numFmt w:val="decimal"/>
      <w:lvlText w:val="%7"/>
      <w:lvlJc w:val="left"/>
      <w:pPr>
        <w:ind w:left="44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95BCE2AC">
      <w:start w:val="1"/>
      <w:numFmt w:val="lowerLetter"/>
      <w:lvlText w:val="%8"/>
      <w:lvlJc w:val="left"/>
      <w:pPr>
        <w:ind w:left="51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0ACE342">
      <w:start w:val="1"/>
      <w:numFmt w:val="lowerRoman"/>
      <w:lvlText w:val="%9"/>
      <w:lvlJc w:val="left"/>
      <w:pPr>
        <w:ind w:left="58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6" w15:restartNumberingAfterBreak="0">
    <w:nsid w:val="54173E9C"/>
    <w:multiLevelType w:val="hybridMultilevel"/>
    <w:tmpl w:val="6692881C"/>
    <w:lvl w:ilvl="0" w:tplc="2CF04F3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CE39EA">
      <w:start w:val="1"/>
      <w:numFmt w:val="lowerLetter"/>
      <w:lvlText w:val="%2"/>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A0DCDE">
      <w:start w:val="1"/>
      <w:numFmt w:val="lowerLetter"/>
      <w:lvlRestart w:val="0"/>
      <w:lvlText w:val="(%3)"/>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CCB9FA">
      <w:start w:val="1"/>
      <w:numFmt w:val="decimal"/>
      <w:lvlText w:val="%4"/>
      <w:lvlJc w:val="left"/>
      <w:pPr>
        <w:ind w:left="1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36DD62">
      <w:start w:val="1"/>
      <w:numFmt w:val="lowerLetter"/>
      <w:lvlText w:val="%5"/>
      <w:lvlJc w:val="left"/>
      <w:pPr>
        <w:ind w:left="2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3E8EBC">
      <w:start w:val="1"/>
      <w:numFmt w:val="lowerRoman"/>
      <w:lvlText w:val="%6"/>
      <w:lvlJc w:val="left"/>
      <w:pPr>
        <w:ind w:left="3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B865AE">
      <w:start w:val="1"/>
      <w:numFmt w:val="decimal"/>
      <w:lvlText w:val="%7"/>
      <w:lvlJc w:val="left"/>
      <w:pPr>
        <w:ind w:left="3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BE29A4">
      <w:start w:val="1"/>
      <w:numFmt w:val="lowerLetter"/>
      <w:lvlText w:val="%8"/>
      <w:lvlJc w:val="left"/>
      <w:pPr>
        <w:ind w:left="4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0E0B1C">
      <w:start w:val="1"/>
      <w:numFmt w:val="lowerRoman"/>
      <w:lvlText w:val="%9"/>
      <w:lvlJc w:val="left"/>
      <w:pPr>
        <w:ind w:left="5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C1F571B"/>
    <w:multiLevelType w:val="hybridMultilevel"/>
    <w:tmpl w:val="F31E451E"/>
    <w:lvl w:ilvl="0" w:tplc="25F4707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5CF46E">
      <w:start w:val="1"/>
      <w:numFmt w:val="lowerLetter"/>
      <w:lvlText w:val="%2"/>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FD4EE54">
      <w:start w:val="2"/>
      <w:numFmt w:val="lowerLetter"/>
      <w:lvlRestart w:val="0"/>
      <w:lvlText w:val="(%3)"/>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7AF2EA">
      <w:start w:val="1"/>
      <w:numFmt w:val="decimal"/>
      <w:lvlText w:val="%4"/>
      <w:lvlJc w:val="left"/>
      <w:pPr>
        <w:ind w:left="1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26EE36">
      <w:start w:val="1"/>
      <w:numFmt w:val="lowerLetter"/>
      <w:lvlText w:val="%5"/>
      <w:lvlJc w:val="left"/>
      <w:pPr>
        <w:ind w:left="2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14D9E4">
      <w:start w:val="1"/>
      <w:numFmt w:val="lowerRoman"/>
      <w:lvlText w:val="%6"/>
      <w:lvlJc w:val="left"/>
      <w:pPr>
        <w:ind w:left="3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46954A">
      <w:start w:val="1"/>
      <w:numFmt w:val="decimal"/>
      <w:lvlText w:val="%7"/>
      <w:lvlJc w:val="left"/>
      <w:pPr>
        <w:ind w:left="3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3C7448">
      <w:start w:val="1"/>
      <w:numFmt w:val="lowerLetter"/>
      <w:lvlText w:val="%8"/>
      <w:lvlJc w:val="left"/>
      <w:pPr>
        <w:ind w:left="4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6CA1F4">
      <w:start w:val="1"/>
      <w:numFmt w:val="lowerRoman"/>
      <w:lvlText w:val="%9"/>
      <w:lvlJc w:val="left"/>
      <w:pPr>
        <w:ind w:left="5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DF6632C"/>
    <w:multiLevelType w:val="hybridMultilevel"/>
    <w:tmpl w:val="B2AC12B0"/>
    <w:lvl w:ilvl="0" w:tplc="6B1EF9C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FAC85A">
      <w:start w:val="1"/>
      <w:numFmt w:val="lowerLetter"/>
      <w:lvlText w:val="%2"/>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3098B6">
      <w:start w:val="1"/>
      <w:numFmt w:val="lowerLetter"/>
      <w:lvlRestart w:val="0"/>
      <w:lvlText w:val="(%3)"/>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8FC77AC">
      <w:start w:val="1"/>
      <w:numFmt w:val="decimal"/>
      <w:lvlText w:val="%4"/>
      <w:lvlJc w:val="left"/>
      <w:pPr>
        <w:ind w:left="1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2EAD900">
      <w:start w:val="1"/>
      <w:numFmt w:val="lowerLetter"/>
      <w:lvlText w:val="%5"/>
      <w:lvlJc w:val="left"/>
      <w:pPr>
        <w:ind w:left="2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A2C284">
      <w:start w:val="1"/>
      <w:numFmt w:val="lowerRoman"/>
      <w:lvlText w:val="%6"/>
      <w:lvlJc w:val="left"/>
      <w:pPr>
        <w:ind w:left="3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486684">
      <w:start w:val="1"/>
      <w:numFmt w:val="decimal"/>
      <w:lvlText w:val="%7"/>
      <w:lvlJc w:val="left"/>
      <w:pPr>
        <w:ind w:left="3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2AAEEA">
      <w:start w:val="1"/>
      <w:numFmt w:val="lowerLetter"/>
      <w:lvlText w:val="%8"/>
      <w:lvlJc w:val="left"/>
      <w:pPr>
        <w:ind w:left="4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69EDC06">
      <w:start w:val="1"/>
      <w:numFmt w:val="lowerRoman"/>
      <w:lvlText w:val="%9"/>
      <w:lvlJc w:val="left"/>
      <w:pPr>
        <w:ind w:left="5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1"/>
  </w:num>
  <w:num w:numId="5">
    <w:abstractNumId w:val="7"/>
  </w:num>
  <w:num w:numId="6">
    <w:abstractNumId w:val="8"/>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8C"/>
    <w:rsid w:val="001B044E"/>
    <w:rsid w:val="00526D64"/>
    <w:rsid w:val="005963BF"/>
    <w:rsid w:val="006217D1"/>
    <w:rsid w:val="00892E81"/>
    <w:rsid w:val="008D6442"/>
    <w:rsid w:val="009A6A6C"/>
    <w:rsid w:val="009B01BF"/>
    <w:rsid w:val="00AE6B8C"/>
    <w:rsid w:val="00DD6FA4"/>
    <w:rsid w:val="00E87966"/>
    <w:rsid w:val="00F641B6"/>
    <w:rsid w:val="00F76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6DC61"/>
  <w15:chartTrackingRefBased/>
  <w15:docId w15:val="{BC5AAE8F-BA84-44E9-86EC-D8A86A25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B6"/>
    <w:pPr>
      <w:spacing w:after="99" w:line="257" w:lineRule="auto"/>
      <w:ind w:left="610" w:right="2" w:hanging="610"/>
      <w:jc w:val="both"/>
    </w:pPr>
    <w:rPr>
      <w:rFonts w:ascii="Times New Roman" w:eastAsia="Times New Roman" w:hAnsi="Times New Roman" w:cs="Times New Roman"/>
      <w:color w:val="000000"/>
      <w:sz w:val="23"/>
      <w:lang w:eastAsia="en-NZ"/>
    </w:rPr>
  </w:style>
  <w:style w:type="paragraph" w:styleId="Heading4">
    <w:name w:val="heading 4"/>
    <w:basedOn w:val="Normal"/>
    <w:link w:val="Heading4Char"/>
    <w:uiPriority w:val="9"/>
    <w:qFormat/>
    <w:rsid w:val="00AE6B8C"/>
    <w:pPr>
      <w:spacing w:before="100" w:beforeAutospacing="1" w:after="100" w:afterAutospacing="1" w:line="240" w:lineRule="auto"/>
      <w:outlineLvl w:val="3"/>
    </w:pPr>
    <w:rPr>
      <w:b/>
      <w:bCs/>
      <w:sz w:val="24"/>
      <w:szCs w:val="24"/>
    </w:rPr>
  </w:style>
  <w:style w:type="paragraph" w:styleId="Heading5">
    <w:name w:val="heading 5"/>
    <w:basedOn w:val="Normal"/>
    <w:link w:val="Heading5Char"/>
    <w:uiPriority w:val="9"/>
    <w:qFormat/>
    <w:rsid w:val="00AE6B8C"/>
    <w:pPr>
      <w:spacing w:before="100" w:beforeAutospacing="1" w:after="100" w:afterAutospacing="1" w:line="240" w:lineRule="auto"/>
      <w:outlineLvl w:val="4"/>
    </w:pPr>
    <w:rPr>
      <w:b/>
      <w:bCs/>
      <w:sz w:val="20"/>
      <w:szCs w:val="20"/>
    </w:rPr>
  </w:style>
  <w:style w:type="paragraph" w:styleId="Heading7">
    <w:name w:val="heading 7"/>
    <w:basedOn w:val="Normal"/>
    <w:next w:val="Normal"/>
    <w:link w:val="Heading7Char"/>
    <w:uiPriority w:val="9"/>
    <w:semiHidden/>
    <w:unhideWhenUsed/>
    <w:qFormat/>
    <w:rsid w:val="00F641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41B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6B8C"/>
    <w:rPr>
      <w:rFonts w:ascii="Times New Roman" w:eastAsia="Times New Roman" w:hAnsi="Times New Roman" w:cs="Times New Roman"/>
      <w:b/>
      <w:bCs/>
      <w:sz w:val="24"/>
      <w:szCs w:val="24"/>
      <w:lang w:eastAsia="en-NZ"/>
    </w:rPr>
  </w:style>
  <w:style w:type="character" w:customStyle="1" w:styleId="Heading5Char">
    <w:name w:val="Heading 5 Char"/>
    <w:basedOn w:val="DefaultParagraphFont"/>
    <w:link w:val="Heading5"/>
    <w:uiPriority w:val="9"/>
    <w:rsid w:val="00AE6B8C"/>
    <w:rPr>
      <w:rFonts w:ascii="Times New Roman" w:eastAsia="Times New Roman" w:hAnsi="Times New Roman" w:cs="Times New Roman"/>
      <w:b/>
      <w:bCs/>
      <w:sz w:val="20"/>
      <w:szCs w:val="20"/>
      <w:lang w:eastAsia="en-NZ"/>
    </w:rPr>
  </w:style>
  <w:style w:type="character" w:customStyle="1" w:styleId="label">
    <w:name w:val="label"/>
    <w:basedOn w:val="DefaultParagraphFont"/>
    <w:rsid w:val="00AE6B8C"/>
  </w:style>
  <w:style w:type="character" w:customStyle="1" w:styleId="hit">
    <w:name w:val="hit"/>
    <w:basedOn w:val="DefaultParagraphFont"/>
    <w:rsid w:val="00AE6B8C"/>
  </w:style>
  <w:style w:type="paragraph" w:customStyle="1" w:styleId="subprov">
    <w:name w:val="subprov"/>
    <w:basedOn w:val="Normal"/>
    <w:rsid w:val="00AE6B8C"/>
    <w:pPr>
      <w:spacing w:before="100" w:beforeAutospacing="1" w:after="100" w:afterAutospacing="1" w:line="240" w:lineRule="auto"/>
    </w:pPr>
    <w:rPr>
      <w:sz w:val="24"/>
      <w:szCs w:val="24"/>
    </w:rPr>
  </w:style>
  <w:style w:type="paragraph" w:customStyle="1" w:styleId="text">
    <w:name w:val="text"/>
    <w:basedOn w:val="Normal"/>
    <w:rsid w:val="00AE6B8C"/>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AE6B8C"/>
    <w:rPr>
      <w:color w:val="0000FF"/>
      <w:u w:val="single"/>
    </w:rPr>
  </w:style>
  <w:style w:type="character" w:customStyle="1" w:styleId="insertwords">
    <w:name w:val="insertwords"/>
    <w:basedOn w:val="DefaultParagraphFont"/>
    <w:rsid w:val="00AE6B8C"/>
  </w:style>
  <w:style w:type="character" w:customStyle="1" w:styleId="Heading7Char">
    <w:name w:val="Heading 7 Char"/>
    <w:basedOn w:val="DefaultParagraphFont"/>
    <w:link w:val="Heading7"/>
    <w:uiPriority w:val="9"/>
    <w:semiHidden/>
    <w:rsid w:val="00F641B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641B6"/>
    <w:rPr>
      <w:rFonts w:asciiTheme="majorHAnsi" w:eastAsiaTheme="majorEastAsia" w:hAnsiTheme="majorHAnsi" w:cstheme="majorBidi"/>
      <w:color w:val="272727" w:themeColor="text1" w:themeTint="D8"/>
      <w:sz w:val="21"/>
      <w:szCs w:val="21"/>
      <w:lang w:eastAsia="en-NZ"/>
    </w:rPr>
  </w:style>
  <w:style w:type="paragraph" w:styleId="Header">
    <w:name w:val="header"/>
    <w:basedOn w:val="Normal"/>
    <w:link w:val="HeaderChar"/>
    <w:uiPriority w:val="99"/>
    <w:unhideWhenUsed/>
    <w:rsid w:val="00892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E81"/>
    <w:rPr>
      <w:rFonts w:ascii="Times New Roman" w:eastAsia="Times New Roman" w:hAnsi="Times New Roman" w:cs="Times New Roman"/>
      <w:color w:val="000000"/>
      <w:sz w:val="23"/>
      <w:lang w:eastAsia="en-NZ"/>
    </w:rPr>
  </w:style>
  <w:style w:type="paragraph" w:styleId="Footer">
    <w:name w:val="footer"/>
    <w:basedOn w:val="Normal"/>
    <w:link w:val="FooterChar"/>
    <w:uiPriority w:val="99"/>
    <w:unhideWhenUsed/>
    <w:rsid w:val="00892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E81"/>
    <w:rPr>
      <w:rFonts w:ascii="Times New Roman" w:eastAsia="Times New Roman" w:hAnsi="Times New Roman" w:cs="Times New Roman"/>
      <w:color w:val="000000"/>
      <w:sz w:val="23"/>
      <w:lang w:eastAsia="en-NZ"/>
    </w:rPr>
  </w:style>
  <w:style w:type="paragraph" w:styleId="BalloonText">
    <w:name w:val="Balloon Text"/>
    <w:basedOn w:val="Normal"/>
    <w:link w:val="BalloonTextChar"/>
    <w:uiPriority w:val="99"/>
    <w:semiHidden/>
    <w:unhideWhenUsed/>
    <w:rsid w:val="00526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D64"/>
    <w:rPr>
      <w:rFonts w:ascii="Segoe UI" w:eastAsia="Times New Roman" w:hAnsi="Segoe UI" w:cs="Segoe UI"/>
      <w:color w:val="000000"/>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86849">
      <w:bodyDiv w:val="1"/>
      <w:marLeft w:val="0"/>
      <w:marRight w:val="0"/>
      <w:marTop w:val="0"/>
      <w:marBottom w:val="0"/>
      <w:divBdr>
        <w:top w:val="none" w:sz="0" w:space="0" w:color="auto"/>
        <w:left w:val="none" w:sz="0" w:space="0" w:color="auto"/>
        <w:bottom w:val="none" w:sz="0" w:space="0" w:color="auto"/>
        <w:right w:val="none" w:sz="0" w:space="0" w:color="auto"/>
      </w:divBdr>
      <w:divsChild>
        <w:div w:id="1296957754">
          <w:marLeft w:val="0"/>
          <w:marRight w:val="0"/>
          <w:marTop w:val="83"/>
          <w:marBottom w:val="0"/>
          <w:divBdr>
            <w:top w:val="none" w:sz="0" w:space="0" w:color="auto"/>
            <w:left w:val="none" w:sz="0" w:space="0" w:color="auto"/>
            <w:bottom w:val="none" w:sz="0" w:space="0" w:color="auto"/>
            <w:right w:val="none" w:sz="0" w:space="0" w:color="auto"/>
          </w:divBdr>
          <w:divsChild>
            <w:div w:id="1262567700">
              <w:marLeft w:val="0"/>
              <w:marRight w:val="0"/>
              <w:marTop w:val="83"/>
              <w:marBottom w:val="0"/>
              <w:divBdr>
                <w:top w:val="none" w:sz="0" w:space="0" w:color="auto"/>
                <w:left w:val="none" w:sz="0" w:space="0" w:color="auto"/>
                <w:bottom w:val="none" w:sz="0" w:space="0" w:color="auto"/>
                <w:right w:val="none" w:sz="0" w:space="0" w:color="auto"/>
              </w:divBdr>
            </w:div>
            <w:div w:id="782378582">
              <w:marLeft w:val="0"/>
              <w:marRight w:val="0"/>
              <w:marTop w:val="83"/>
              <w:marBottom w:val="0"/>
              <w:divBdr>
                <w:top w:val="none" w:sz="0" w:space="0" w:color="auto"/>
                <w:left w:val="none" w:sz="0" w:space="0" w:color="auto"/>
                <w:bottom w:val="none" w:sz="0" w:space="0" w:color="auto"/>
                <w:right w:val="none" w:sz="0" w:space="0" w:color="auto"/>
              </w:divBdr>
            </w:div>
            <w:div w:id="862330156">
              <w:marLeft w:val="0"/>
              <w:marRight w:val="0"/>
              <w:marTop w:val="83"/>
              <w:marBottom w:val="0"/>
              <w:divBdr>
                <w:top w:val="none" w:sz="0" w:space="0" w:color="auto"/>
                <w:left w:val="none" w:sz="0" w:space="0" w:color="auto"/>
                <w:bottom w:val="none" w:sz="0" w:space="0" w:color="auto"/>
                <w:right w:val="none" w:sz="0" w:space="0" w:color="auto"/>
              </w:divBdr>
            </w:div>
            <w:div w:id="607272850">
              <w:marLeft w:val="0"/>
              <w:marRight w:val="0"/>
              <w:marTop w:val="83"/>
              <w:marBottom w:val="0"/>
              <w:divBdr>
                <w:top w:val="none" w:sz="0" w:space="0" w:color="auto"/>
                <w:left w:val="none" w:sz="0" w:space="0" w:color="auto"/>
                <w:bottom w:val="none" w:sz="0" w:space="0" w:color="auto"/>
                <w:right w:val="none" w:sz="0" w:space="0" w:color="auto"/>
              </w:divBdr>
            </w:div>
          </w:divsChild>
        </w:div>
        <w:div w:id="894707940">
          <w:marLeft w:val="0"/>
          <w:marRight w:val="0"/>
          <w:marTop w:val="83"/>
          <w:marBottom w:val="0"/>
          <w:divBdr>
            <w:top w:val="none" w:sz="0" w:space="0" w:color="auto"/>
            <w:left w:val="none" w:sz="0" w:space="0" w:color="auto"/>
            <w:bottom w:val="none" w:sz="0" w:space="0" w:color="auto"/>
            <w:right w:val="none" w:sz="0" w:space="0" w:color="auto"/>
          </w:divBdr>
          <w:divsChild>
            <w:div w:id="99373375">
              <w:marLeft w:val="0"/>
              <w:marRight w:val="0"/>
              <w:marTop w:val="83"/>
              <w:marBottom w:val="0"/>
              <w:divBdr>
                <w:top w:val="none" w:sz="0" w:space="0" w:color="auto"/>
                <w:left w:val="none" w:sz="0" w:space="0" w:color="auto"/>
                <w:bottom w:val="none" w:sz="0" w:space="0" w:color="auto"/>
                <w:right w:val="none" w:sz="0" w:space="0" w:color="auto"/>
              </w:divBdr>
            </w:div>
            <w:div w:id="1849370207">
              <w:marLeft w:val="0"/>
              <w:marRight w:val="0"/>
              <w:marTop w:val="83"/>
              <w:marBottom w:val="0"/>
              <w:divBdr>
                <w:top w:val="none" w:sz="0" w:space="0" w:color="auto"/>
                <w:left w:val="none" w:sz="0" w:space="0" w:color="auto"/>
                <w:bottom w:val="none" w:sz="0" w:space="0" w:color="auto"/>
                <w:right w:val="none" w:sz="0" w:space="0" w:color="auto"/>
              </w:divBdr>
            </w:div>
            <w:div w:id="715355646">
              <w:marLeft w:val="0"/>
              <w:marRight w:val="0"/>
              <w:marTop w:val="83"/>
              <w:marBottom w:val="0"/>
              <w:divBdr>
                <w:top w:val="none" w:sz="0" w:space="0" w:color="auto"/>
                <w:left w:val="none" w:sz="0" w:space="0" w:color="auto"/>
                <w:bottom w:val="none" w:sz="0" w:space="0" w:color="auto"/>
                <w:right w:val="none" w:sz="0" w:space="0" w:color="auto"/>
              </w:divBdr>
              <w:divsChild>
                <w:div w:id="736124675">
                  <w:marLeft w:val="0"/>
                  <w:marRight w:val="0"/>
                  <w:marTop w:val="83"/>
                  <w:marBottom w:val="0"/>
                  <w:divBdr>
                    <w:top w:val="none" w:sz="0" w:space="0" w:color="auto"/>
                    <w:left w:val="none" w:sz="0" w:space="0" w:color="auto"/>
                    <w:bottom w:val="none" w:sz="0" w:space="0" w:color="auto"/>
                    <w:right w:val="none" w:sz="0" w:space="0" w:color="auto"/>
                  </w:divBdr>
                </w:div>
                <w:div w:id="624241440">
                  <w:marLeft w:val="0"/>
                  <w:marRight w:val="0"/>
                  <w:marTop w:val="83"/>
                  <w:marBottom w:val="0"/>
                  <w:divBdr>
                    <w:top w:val="none" w:sz="0" w:space="0" w:color="auto"/>
                    <w:left w:val="none" w:sz="0" w:space="0" w:color="auto"/>
                    <w:bottom w:val="none" w:sz="0" w:space="0" w:color="auto"/>
                    <w:right w:val="none" w:sz="0" w:space="0" w:color="auto"/>
                  </w:divBdr>
                </w:div>
                <w:div w:id="7368496">
                  <w:marLeft w:val="0"/>
                  <w:marRight w:val="0"/>
                  <w:marTop w:val="83"/>
                  <w:marBottom w:val="0"/>
                  <w:divBdr>
                    <w:top w:val="none" w:sz="0" w:space="0" w:color="auto"/>
                    <w:left w:val="none" w:sz="0" w:space="0" w:color="auto"/>
                    <w:bottom w:val="none" w:sz="0" w:space="0" w:color="auto"/>
                    <w:right w:val="none" w:sz="0" w:space="0" w:color="auto"/>
                  </w:divBdr>
                </w:div>
                <w:div w:id="629628187">
                  <w:marLeft w:val="0"/>
                  <w:marRight w:val="0"/>
                  <w:marTop w:val="83"/>
                  <w:marBottom w:val="0"/>
                  <w:divBdr>
                    <w:top w:val="none" w:sz="0" w:space="0" w:color="auto"/>
                    <w:left w:val="none" w:sz="0" w:space="0" w:color="auto"/>
                    <w:bottom w:val="none" w:sz="0" w:space="0" w:color="auto"/>
                    <w:right w:val="none" w:sz="0" w:space="0" w:color="auto"/>
                  </w:divBdr>
                </w:div>
                <w:div w:id="6973590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52838894">
          <w:marLeft w:val="0"/>
          <w:marRight w:val="0"/>
          <w:marTop w:val="83"/>
          <w:marBottom w:val="0"/>
          <w:divBdr>
            <w:top w:val="none" w:sz="0" w:space="0" w:color="auto"/>
            <w:left w:val="none" w:sz="0" w:space="0" w:color="auto"/>
            <w:bottom w:val="none" w:sz="0" w:space="0" w:color="auto"/>
            <w:right w:val="none" w:sz="0" w:space="0" w:color="auto"/>
          </w:divBdr>
          <w:divsChild>
            <w:div w:id="904488038">
              <w:marLeft w:val="0"/>
              <w:marRight w:val="0"/>
              <w:marTop w:val="83"/>
              <w:marBottom w:val="0"/>
              <w:divBdr>
                <w:top w:val="none" w:sz="0" w:space="0" w:color="auto"/>
                <w:left w:val="none" w:sz="0" w:space="0" w:color="auto"/>
                <w:bottom w:val="none" w:sz="0" w:space="0" w:color="auto"/>
                <w:right w:val="none" w:sz="0" w:space="0" w:color="auto"/>
              </w:divBdr>
            </w:div>
            <w:div w:id="1011225287">
              <w:marLeft w:val="0"/>
              <w:marRight w:val="0"/>
              <w:marTop w:val="83"/>
              <w:marBottom w:val="0"/>
              <w:divBdr>
                <w:top w:val="none" w:sz="0" w:space="0" w:color="auto"/>
                <w:left w:val="none" w:sz="0" w:space="0" w:color="auto"/>
                <w:bottom w:val="none" w:sz="0" w:space="0" w:color="auto"/>
                <w:right w:val="none" w:sz="0" w:space="0" w:color="auto"/>
              </w:divBdr>
            </w:div>
          </w:divsChild>
        </w:div>
        <w:div w:id="675419766">
          <w:marLeft w:val="0"/>
          <w:marRight w:val="0"/>
          <w:marTop w:val="83"/>
          <w:marBottom w:val="0"/>
          <w:divBdr>
            <w:top w:val="none" w:sz="0" w:space="0" w:color="auto"/>
            <w:left w:val="none" w:sz="0" w:space="0" w:color="auto"/>
            <w:bottom w:val="none" w:sz="0" w:space="0" w:color="auto"/>
            <w:right w:val="none" w:sz="0" w:space="0" w:color="auto"/>
          </w:divBdr>
        </w:div>
        <w:div w:id="1063262492">
          <w:marLeft w:val="0"/>
          <w:marRight w:val="0"/>
          <w:marTop w:val="83"/>
          <w:marBottom w:val="0"/>
          <w:divBdr>
            <w:top w:val="none" w:sz="0" w:space="0" w:color="auto"/>
            <w:left w:val="none" w:sz="0" w:space="0" w:color="auto"/>
            <w:bottom w:val="none" w:sz="0" w:space="0" w:color="auto"/>
            <w:right w:val="none" w:sz="0" w:space="0" w:color="auto"/>
          </w:divBdr>
        </w:div>
        <w:div w:id="1066534650">
          <w:marLeft w:val="0"/>
          <w:marRight w:val="0"/>
          <w:marTop w:val="83"/>
          <w:marBottom w:val="0"/>
          <w:divBdr>
            <w:top w:val="none" w:sz="0" w:space="0" w:color="auto"/>
            <w:left w:val="none" w:sz="0" w:space="0" w:color="auto"/>
            <w:bottom w:val="none" w:sz="0" w:space="0" w:color="auto"/>
            <w:right w:val="none" w:sz="0" w:space="0" w:color="auto"/>
          </w:divBdr>
          <w:divsChild>
            <w:div w:id="1542865424">
              <w:marLeft w:val="0"/>
              <w:marRight w:val="0"/>
              <w:marTop w:val="83"/>
              <w:marBottom w:val="0"/>
              <w:divBdr>
                <w:top w:val="none" w:sz="0" w:space="0" w:color="auto"/>
                <w:left w:val="none" w:sz="0" w:space="0" w:color="auto"/>
                <w:bottom w:val="none" w:sz="0" w:space="0" w:color="auto"/>
                <w:right w:val="none" w:sz="0" w:space="0" w:color="auto"/>
              </w:divBdr>
            </w:div>
            <w:div w:id="23228004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891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Yeo</dc:creator>
  <cp:keywords/>
  <dc:description/>
  <cp:lastModifiedBy>Cam Neilson</cp:lastModifiedBy>
  <cp:revision>2</cp:revision>
  <cp:lastPrinted>2020-04-16T01:46:00Z</cp:lastPrinted>
  <dcterms:created xsi:type="dcterms:W3CDTF">2020-04-16T01:50:00Z</dcterms:created>
  <dcterms:modified xsi:type="dcterms:W3CDTF">2020-04-16T01:50:00Z</dcterms:modified>
</cp:coreProperties>
</file>